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5" w:type="dxa"/>
        <w:tblInd w:w="8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49"/>
        <w:gridCol w:w="1851"/>
        <w:gridCol w:w="1079"/>
        <w:gridCol w:w="1882"/>
        <w:gridCol w:w="1254"/>
      </w:tblGrid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254141">
              <w:rPr>
                <w:b/>
                <w:bCs/>
              </w:rPr>
              <w:t xml:space="preserve">Студијски програм: </w:t>
            </w:r>
            <w:r w:rsidRPr="00EE296B">
              <w:rPr>
                <w:b/>
                <w:bCs/>
              </w:rPr>
              <w:t>Уметност и дизајн видео-игара</w:t>
            </w:r>
            <w:r w:rsidRPr="00254141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254141">
              <w:rPr>
                <w:b/>
                <w:bCs/>
              </w:rPr>
              <w:t xml:space="preserve">Назив предмета: </w:t>
            </w:r>
            <w:bookmarkStart w:id="0" w:name="_GoBack"/>
            <w:r w:rsidRPr="00254141">
              <w:rPr>
                <w:b/>
              </w:rPr>
              <w:t xml:space="preserve">HTML5 и JavaScript </w:t>
            </w:r>
            <w:bookmarkEnd w:id="0"/>
            <w:r w:rsidRPr="00254141">
              <w:rPr>
                <w:b/>
              </w:rPr>
              <w:t>за видео игре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rPr>
                <w:b/>
              </w:rPr>
            </w:pPr>
            <w:r w:rsidRPr="00253F18">
              <w:rPr>
                <w:b/>
                <w:bCs/>
              </w:rPr>
              <w:t>Наставник:  др</w:t>
            </w:r>
            <w:r>
              <w:rPr>
                <w:b/>
                <w:bCs/>
              </w:rPr>
              <w:t xml:space="preserve"> Саша Малков, ванр. проф; Ања Букуров, асиситент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254141">
              <w:rPr>
                <w:b/>
                <w:bCs/>
              </w:rPr>
              <w:t xml:space="preserve">Статус предмета: </w:t>
            </w:r>
            <w:r w:rsidRPr="00254141">
              <w:rPr>
                <w:b/>
              </w:rPr>
              <w:t>Изборни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254141">
              <w:rPr>
                <w:b/>
                <w:bCs/>
              </w:rPr>
              <w:t>Број ЕСПБ: 3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spacing w:after="60"/>
              <w:rPr>
                <w:b/>
              </w:rPr>
            </w:pPr>
            <w:r w:rsidRPr="00254141">
              <w:rPr>
                <w:b/>
                <w:bCs/>
              </w:rPr>
              <w:t xml:space="preserve">Услов: </w:t>
            </w:r>
            <w:r w:rsidRPr="00254141">
              <w:rPr>
                <w:b/>
              </w:rPr>
              <w:t>Уписане мастер академске студије на програму</w:t>
            </w:r>
            <w:r>
              <w:rPr>
                <w:b/>
              </w:rPr>
              <w:t xml:space="preserve"> </w:t>
            </w:r>
            <w:r w:rsidRPr="00254141">
              <w:rPr>
                <w:b/>
                <w:bCs/>
                <w:iCs/>
              </w:rPr>
              <w:t>Уметност и дизајн видео игара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F815D1" w:rsidRDefault="00F815D1" w:rsidP="002C08D0">
            <w:pPr>
              <w:spacing w:after="60"/>
            </w:pPr>
            <w:r>
              <w:rPr>
                <w:bCs/>
              </w:rPr>
              <w:t>Упознавање са основним веб-технологијама и техникама за програмирање игара за веб.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Cs/>
                <w:spacing w:val="-2"/>
              </w:rPr>
            </w:pPr>
            <w:r>
              <w:rPr>
                <w:b/>
                <w:bCs/>
              </w:rPr>
              <w:t>Исход предмета</w:t>
            </w:r>
          </w:p>
          <w:p w:rsidR="00F815D1" w:rsidRDefault="00F815D1" w:rsidP="002C08D0">
            <w:pPr>
              <w:tabs>
                <w:tab w:val="left" w:pos="567"/>
              </w:tabs>
              <w:spacing w:after="60"/>
              <w:ind w:right="76"/>
              <w:jc w:val="both"/>
            </w:pPr>
            <w:r>
              <w:rPr>
                <w:bCs/>
                <w:spacing w:val="-2"/>
              </w:rPr>
              <w:t xml:space="preserve">Студенти овладавају кључним савременим веб-технологијама, а пре свега основним елементима језика </w:t>
            </w:r>
            <w:r>
              <w:rPr>
                <w:bCs/>
                <w:i/>
                <w:iCs/>
                <w:spacing w:val="-2"/>
              </w:rPr>
              <w:t>HTML5</w:t>
            </w:r>
            <w:r>
              <w:rPr>
                <w:bCs/>
                <w:spacing w:val="-2"/>
              </w:rPr>
              <w:t xml:space="preserve">, </w:t>
            </w:r>
            <w:r>
              <w:rPr>
                <w:bCs/>
                <w:i/>
                <w:iCs/>
                <w:spacing w:val="-2"/>
                <w:lang w:val="en-US"/>
              </w:rPr>
              <w:t>CSS</w:t>
            </w:r>
            <w:r w:rsidRPr="00254141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и </w:t>
            </w:r>
            <w:r>
              <w:rPr>
                <w:bCs/>
                <w:i/>
                <w:iCs/>
                <w:spacing w:val="-2"/>
                <w:lang w:val="en-US"/>
              </w:rPr>
              <w:t>JavaScript</w:t>
            </w:r>
            <w:r w:rsidRPr="00254141">
              <w:rPr>
                <w:bCs/>
                <w:spacing w:val="-2"/>
              </w:rPr>
              <w:t xml:space="preserve">. </w:t>
            </w:r>
            <w:r>
              <w:rPr>
                <w:bCs/>
                <w:spacing w:val="-2"/>
              </w:rPr>
              <w:t>Студенти су оспособљени да самостално праве једноставне видео игре за веб и да помоћу препоручене и друге литературе самостално даље унапређују своја знања у тој области.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F815D1" w:rsidRDefault="00F815D1" w:rsidP="002C08D0">
            <w:pPr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>
              <w:rPr>
                <w:bCs/>
                <w:lang w:val="sr-Cyrl-CS"/>
              </w:rPr>
              <w:t xml:space="preserve">Архитектура </w:t>
            </w:r>
            <w:r>
              <w:rPr>
                <w:bCs/>
              </w:rPr>
              <w:t>в</w:t>
            </w:r>
            <w:r>
              <w:rPr>
                <w:bCs/>
                <w:lang w:val="sr-Cyrl-CS"/>
              </w:rPr>
              <w:t xml:space="preserve">еба: клијент-сервер архитектуре, концепти и појмови </w:t>
            </w:r>
            <w:r>
              <w:rPr>
                <w:bCs/>
              </w:rPr>
              <w:t>в</w:t>
            </w:r>
            <w:r>
              <w:rPr>
                <w:bCs/>
                <w:lang w:val="sr-Cyrl-CS"/>
              </w:rPr>
              <w:t xml:space="preserve">еба, </w:t>
            </w:r>
            <w:r>
              <w:rPr>
                <w:bCs/>
              </w:rPr>
              <w:t>основи комуникационог</w:t>
            </w:r>
            <w:r>
              <w:rPr>
                <w:bCs/>
                <w:lang w:val="sr-Cyrl-CS"/>
              </w:rPr>
              <w:t xml:space="preserve"> протокол</w:t>
            </w:r>
            <w:r>
              <w:rPr>
                <w:bCs/>
              </w:rPr>
              <w:t>а</w:t>
            </w:r>
            <w:r>
              <w:rPr>
                <w:bCs/>
                <w:lang w:val="sr-Cyrl-CS"/>
              </w:rPr>
              <w:t xml:space="preserve"> </w:t>
            </w:r>
            <w:r>
              <w:rPr>
                <w:bCs/>
                <w:i/>
                <w:iCs/>
                <w:lang w:val="sr-Cyrl-CS"/>
              </w:rPr>
              <w:t>HTTP</w:t>
            </w:r>
            <w:r>
              <w:rPr>
                <w:bCs/>
                <w:lang w:val="sr-Cyrl-CS"/>
              </w:rPr>
              <w:t xml:space="preserve">, </w:t>
            </w:r>
            <w:r>
              <w:rPr>
                <w:bCs/>
              </w:rPr>
              <w:t>појам в</w:t>
            </w:r>
            <w:r>
              <w:rPr>
                <w:bCs/>
                <w:lang w:val="sr-Cyrl-CS"/>
              </w:rPr>
              <w:t>еб-сервер</w:t>
            </w:r>
            <w:r>
              <w:rPr>
                <w:bCs/>
              </w:rPr>
              <w:t>а</w:t>
            </w:r>
            <w:r>
              <w:rPr>
                <w:bCs/>
                <w:lang w:val="sr-Cyrl-CS"/>
              </w:rPr>
              <w:t xml:space="preserve"> и </w:t>
            </w:r>
            <w:r>
              <w:rPr>
                <w:bCs/>
              </w:rPr>
              <w:t>в</w:t>
            </w:r>
            <w:r>
              <w:rPr>
                <w:bCs/>
                <w:lang w:val="sr-Cyrl-CS"/>
              </w:rPr>
              <w:t>еб-</w:t>
            </w:r>
            <w:r>
              <w:rPr>
                <w:bCs/>
              </w:rPr>
              <w:t xml:space="preserve">клијента, </w:t>
            </w:r>
            <w:r>
              <w:rPr>
                <w:bCs/>
                <w:lang w:val="sr-Cyrl-CS"/>
              </w:rPr>
              <w:t xml:space="preserve">комуникација програма и </w:t>
            </w:r>
            <w:r>
              <w:rPr>
                <w:bCs/>
              </w:rPr>
              <w:t>ве</w:t>
            </w:r>
            <w:r>
              <w:rPr>
                <w:bCs/>
                <w:lang w:val="sr-Cyrl-CS"/>
              </w:rPr>
              <w:t>б-сервера.</w:t>
            </w:r>
            <w:r>
              <w:rPr>
                <w:bCs/>
              </w:rPr>
              <w:t xml:space="preserve"> 2. </w:t>
            </w:r>
            <w:r>
              <w:rPr>
                <w:bCs/>
                <w:i/>
                <w:iCs/>
              </w:rPr>
              <w:t>HTML</w:t>
            </w:r>
            <w:r>
              <w:rPr>
                <w:bCs/>
              </w:rPr>
              <w:t xml:space="preserve"> као језик за описивање структуре докумената и </w:t>
            </w:r>
            <w:r>
              <w:rPr>
                <w:bCs/>
                <w:i/>
                <w:iCs/>
              </w:rPr>
              <w:t>DOM</w:t>
            </w:r>
            <w:r>
              <w:rPr>
                <w:bCs/>
              </w:rPr>
              <w:t xml:space="preserve"> као модел за разумевање и руковање структуром докумената. 3. </w:t>
            </w:r>
            <w:r>
              <w:rPr>
                <w:bCs/>
                <w:i/>
                <w:iCs/>
              </w:rPr>
              <w:t>CSS</w:t>
            </w:r>
            <w:r>
              <w:rPr>
                <w:bCs/>
              </w:rPr>
              <w:t xml:space="preserve"> као језик за описивање визуалне репрезентације докумената. 4. Увод у Јава-скрипт и контролу </w:t>
            </w:r>
            <w:r>
              <w:rPr>
                <w:bCs/>
                <w:i/>
                <w:iCs/>
              </w:rPr>
              <w:t>DOM</w:t>
            </w:r>
            <w:r>
              <w:rPr>
                <w:bCs/>
              </w:rPr>
              <w:t xml:space="preserve">-а. 5. JSON – записивање ресурса и конфигурације система. 6. </w:t>
            </w:r>
            <w:r>
              <w:rPr>
                <w:bCs/>
                <w:i/>
                <w:iCs/>
              </w:rPr>
              <w:t>HTML5</w:t>
            </w:r>
            <w:r>
              <w:rPr>
                <w:bCs/>
              </w:rPr>
              <w:t xml:space="preserve"> – платно за цртање, основне технике цртања. 7. Напредније технике цртања, путање, криве, битмапе. 8. Консултације. 9. Анимација. 10. Објектно програмирање на језику Јава-скрипт, описивање објеката.</w:t>
            </w:r>
          </w:p>
          <w:p w:rsidR="00F815D1" w:rsidRDefault="00F815D1" w:rsidP="002C08D0">
            <w:pPr>
              <w:jc w:val="both"/>
            </w:pPr>
            <w:r>
              <w:rPr>
                <w:bCs/>
              </w:rPr>
              <w:t>11. „Класе“ као шаблони објеката. 12. Интеракција са тастатуром и мишем. 13. Колизије и интеракције објеката. 14. Спајање свега у целину – покретање и контрола извршавања. 15. Осврт на напредне могућности: 3Д графика, комуникација и друго.</w:t>
            </w:r>
          </w:p>
        </w:tc>
      </w:tr>
      <w:tr w:rsidR="00F815D1" w:rsidTr="002C08D0">
        <w:trPr>
          <w:trHeight w:val="2169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rPr>
                <w:lang w:val="en-US"/>
              </w:rPr>
            </w:pPr>
            <w:r w:rsidRPr="00254141">
              <w:rPr>
                <w:b/>
                <w:bCs/>
              </w:rPr>
              <w:t>Литература</w:t>
            </w:r>
          </w:p>
          <w:p w:rsidR="00F815D1" w:rsidRPr="00254141" w:rsidRDefault="00F815D1" w:rsidP="002C08D0">
            <w:pPr>
              <w:rPr>
                <w:lang w:val="en-US"/>
              </w:rPr>
            </w:pPr>
            <w:r w:rsidRPr="00254141">
              <w:rPr>
                <w:lang w:val="en-US"/>
              </w:rPr>
              <w:t>1. Graeme Stuart, Introducing JavaScript Game Development / Build a 2D Game from the Ground Up, Apress Media, 2017, ISBN: 978-1-4842-3251-4</w:t>
            </w:r>
            <w:r w:rsidRPr="00254141">
              <w:rPr>
                <w:lang w:val="en-US"/>
              </w:rPr>
              <w:br/>
              <w:t>2</w:t>
            </w:r>
            <w:r w:rsidRPr="00254141">
              <w:t xml:space="preserve">. </w:t>
            </w:r>
            <w:r w:rsidRPr="00254141">
              <w:rPr>
                <w:lang w:val="en-US"/>
              </w:rPr>
              <w:t>Chris Strom: 3D Game Programming for Kids / Create Interactive Worlds With JavaScript, The Pragmatic Programmers LLC, 2013, ISBN: 978-1-937785-44-4</w:t>
            </w:r>
          </w:p>
          <w:p w:rsidR="00F815D1" w:rsidRPr="00254141" w:rsidRDefault="00F815D1" w:rsidP="002C08D0">
            <w:pPr>
              <w:rPr>
                <w:lang w:val="en-US"/>
              </w:rPr>
            </w:pPr>
            <w:r w:rsidRPr="00254141">
              <w:rPr>
                <w:lang w:val="en-US"/>
              </w:rPr>
              <w:t>3. Rodrigo Silveira: Learn HTML5 by Creating Fun Games, Packt Publishing Ltd, 2013, ISBN: 978-1-84969-602-9</w:t>
            </w:r>
          </w:p>
          <w:p w:rsidR="00F815D1" w:rsidRPr="00254141" w:rsidRDefault="00F815D1" w:rsidP="002C08D0">
            <w:pPr>
              <w:rPr>
                <w:lang w:val="en-US"/>
              </w:rPr>
            </w:pPr>
            <w:r w:rsidRPr="00254141">
              <w:rPr>
                <w:lang w:val="en-US"/>
              </w:rPr>
              <w:t>4</w:t>
            </w:r>
            <w:r w:rsidRPr="00254141">
              <w:t xml:space="preserve">. </w:t>
            </w:r>
            <w:r w:rsidRPr="00254141">
              <w:rPr>
                <w:lang w:val="en-US"/>
              </w:rPr>
              <w:t>Colt McAnlis et al.: HTML5 Game Development Insights, Apress Media, 2014, ISBN: 978-1-4302-6697-6</w:t>
            </w:r>
          </w:p>
          <w:p w:rsidR="00F815D1" w:rsidRPr="00254141" w:rsidRDefault="00F815D1" w:rsidP="002C08D0">
            <w:r w:rsidRPr="00254141">
              <w:rPr>
                <w:lang w:val="en-US"/>
              </w:rPr>
              <w:t>5. Друга одговарајућа актуелна литература</w:t>
            </w:r>
          </w:p>
          <w:p w:rsidR="00F815D1" w:rsidRDefault="00F815D1" w:rsidP="002C08D0"/>
        </w:tc>
      </w:tr>
      <w:tr w:rsidR="00F815D1" w:rsidTr="002C08D0">
        <w:trPr>
          <w:trHeight w:val="22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>активне наставе: 3</w:t>
            </w:r>
          </w:p>
        </w:tc>
        <w:tc>
          <w:tcPr>
            <w:tcW w:w="2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>Теоријска настава: 1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Практична настава: 2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F815D1" w:rsidRDefault="00F815D1" w:rsidP="002C08D0">
            <w:pPr>
              <w:tabs>
                <w:tab w:val="left" w:pos="567"/>
              </w:tabs>
              <w:spacing w:after="60"/>
            </w:pPr>
            <w:r>
              <w:rPr>
                <w:spacing w:val="-4"/>
              </w:rPr>
              <w:t>Предмет се реализује комбинацијом предавања, практичног рада и консултација. Предавања укључују теоријске основе сваке од тематских целина. Практичан рад  обухвата имплементацију наведених концепата у програмском језицику и одговарајућем алату.  Практичан рад се обавља самостално, за рачунаром, уз сталан контакт са наставником и сарадником. У току курса предвиђена је израда самосталног семинарског рада / пројекта.</w:t>
            </w:r>
          </w:p>
        </w:tc>
      </w:tr>
      <w:tr w:rsidR="00F815D1" w:rsidTr="002C08D0">
        <w:trPr>
          <w:trHeight w:val="227"/>
        </w:trPr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F815D1" w:rsidTr="002C08D0">
        <w:trPr>
          <w:trHeight w:val="22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254141">
              <w:rPr>
                <w:b/>
              </w:rPr>
              <w:t>70 поена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254141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815D1" w:rsidRPr="00254141" w:rsidRDefault="00F815D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3</w:t>
            </w:r>
            <w:r w:rsidRPr="00254141">
              <w:rPr>
                <w:b/>
              </w:rPr>
              <w:t>0 поена</w:t>
            </w:r>
          </w:p>
        </w:tc>
      </w:tr>
      <w:tr w:rsidR="00F815D1" w:rsidTr="002C08D0">
        <w:trPr>
          <w:trHeight w:val="22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Семинарски рад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20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Усмени испит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30</w:t>
            </w:r>
          </w:p>
        </w:tc>
      </w:tr>
      <w:tr w:rsidR="00F815D1" w:rsidTr="002C08D0">
        <w:trPr>
          <w:trHeight w:val="22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Практични испит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5D1" w:rsidRDefault="00F815D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50</w:t>
            </w:r>
          </w:p>
        </w:tc>
        <w:tc>
          <w:tcPr>
            <w:tcW w:w="2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815D1" w:rsidRDefault="00F815D1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815D1" w:rsidRDefault="00F815D1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D1"/>
    <w:rsid w:val="008C62A5"/>
    <w:rsid w:val="00D143AD"/>
    <w:rsid w:val="00F8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60614-A413-4763-9F66-97DBA4C3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5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2020-09-16T11:11:00Z</dcterms:created>
  <dcterms:modified xsi:type="dcterms:W3CDTF">2020-09-16T11:12:00Z</dcterms:modified>
</cp:coreProperties>
</file>